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BC08B" w14:textId="77777777" w:rsidR="00AC7F65" w:rsidRPr="00AC4540" w:rsidRDefault="00AC7F65" w:rsidP="00AC7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Pr="00AC4540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4A59AE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COURT OF THE </w:t>
      </w:r>
      <w:r w:rsidRPr="00AC4540">
        <w:rPr>
          <w:rFonts w:ascii="Times New Roman" w:hAnsi="Times New Roman" w:cs="Times New Roman"/>
          <w:b/>
          <w:bCs/>
          <w:sz w:val="24"/>
          <w:szCs w:val="24"/>
        </w:rPr>
        <w:t xml:space="preserve">FIFTH JUDICIAL CIRCUIT </w:t>
      </w:r>
    </w:p>
    <w:p w14:paraId="12A70117" w14:textId="55938E64" w:rsidR="00AC7F65" w:rsidRPr="00923AE7" w:rsidRDefault="00AC7F65" w:rsidP="00923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AND FOR</w:t>
      </w:r>
      <w:r w:rsidRPr="004A59AE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COUNTY</w:t>
      </w:r>
      <w:r w:rsidRPr="00AC4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FABB6A" w14:textId="77777777" w:rsidR="00923AE7" w:rsidRDefault="00923AE7" w:rsidP="00AC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E7EDF" w14:textId="72039FD5" w:rsidR="00AC7F65" w:rsidRDefault="00AC7F65" w:rsidP="00AC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PLAINTIFF,</w:t>
      </w:r>
    </w:p>
    <w:p w14:paraId="1A18C7AE" w14:textId="2615D10A" w:rsidR="00AC7F65" w:rsidRDefault="00AC7F65" w:rsidP="00AC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Plaintiff,</w:t>
      </w:r>
    </w:p>
    <w:p w14:paraId="43B12398" w14:textId="44AAB6A8" w:rsidR="00AC7F65" w:rsidRDefault="002821A7" w:rsidP="00AC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C7F65">
        <w:rPr>
          <w:rFonts w:ascii="Times New Roman" w:hAnsi="Times New Roman" w:cs="Times New Roman"/>
          <w:sz w:val="24"/>
          <w:szCs w:val="24"/>
        </w:rPr>
        <w:t>s.</w:t>
      </w:r>
      <w:r w:rsidR="00AC7F65">
        <w:rPr>
          <w:rFonts w:ascii="Times New Roman" w:hAnsi="Times New Roman" w:cs="Times New Roman"/>
          <w:sz w:val="24"/>
          <w:szCs w:val="24"/>
        </w:rPr>
        <w:tab/>
      </w:r>
      <w:r w:rsidR="00AC7F65">
        <w:rPr>
          <w:rFonts w:ascii="Times New Roman" w:hAnsi="Times New Roman" w:cs="Times New Roman"/>
          <w:sz w:val="24"/>
          <w:szCs w:val="24"/>
        </w:rPr>
        <w:tab/>
      </w:r>
      <w:r w:rsidR="00AC7F65">
        <w:rPr>
          <w:rFonts w:ascii="Times New Roman" w:hAnsi="Times New Roman" w:cs="Times New Roman"/>
          <w:sz w:val="24"/>
          <w:szCs w:val="24"/>
        </w:rPr>
        <w:tab/>
      </w:r>
      <w:r w:rsidR="00AC7F65">
        <w:rPr>
          <w:rFonts w:ascii="Times New Roman" w:hAnsi="Times New Roman" w:cs="Times New Roman"/>
          <w:sz w:val="24"/>
          <w:szCs w:val="24"/>
        </w:rPr>
        <w:tab/>
      </w:r>
      <w:r w:rsidR="00AC7F65">
        <w:rPr>
          <w:rFonts w:ascii="Times New Roman" w:hAnsi="Times New Roman" w:cs="Times New Roman"/>
          <w:sz w:val="24"/>
          <w:szCs w:val="24"/>
        </w:rPr>
        <w:tab/>
      </w:r>
      <w:r w:rsidR="00AC7F65">
        <w:rPr>
          <w:rFonts w:ascii="Times New Roman" w:hAnsi="Times New Roman" w:cs="Times New Roman"/>
          <w:sz w:val="24"/>
          <w:szCs w:val="24"/>
        </w:rPr>
        <w:tab/>
      </w:r>
      <w:r w:rsidR="00AC7F65">
        <w:rPr>
          <w:rFonts w:ascii="Times New Roman" w:hAnsi="Times New Roman" w:cs="Times New Roman"/>
          <w:sz w:val="24"/>
          <w:szCs w:val="24"/>
        </w:rPr>
        <w:tab/>
      </w:r>
      <w:r w:rsidR="00AC7F65">
        <w:rPr>
          <w:rFonts w:ascii="Times New Roman" w:hAnsi="Times New Roman" w:cs="Times New Roman"/>
          <w:sz w:val="24"/>
          <w:szCs w:val="24"/>
        </w:rPr>
        <w:tab/>
        <w:t xml:space="preserve">Case Number: </w:t>
      </w:r>
    </w:p>
    <w:p w14:paraId="4BF73BEE" w14:textId="77777777" w:rsidR="00AC7F65" w:rsidRDefault="00AC7F65" w:rsidP="00AC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AA093" w14:textId="740B5688" w:rsidR="00AC7F65" w:rsidRDefault="00AC7F65" w:rsidP="00AC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DEFENDANT, </w:t>
      </w:r>
    </w:p>
    <w:p w14:paraId="2B86F673" w14:textId="452A3890" w:rsidR="00AC7F65" w:rsidRDefault="00AC7F65" w:rsidP="00AC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Defendant(s).</w:t>
      </w:r>
    </w:p>
    <w:p w14:paraId="7FC8D3A3" w14:textId="59E509C6" w:rsidR="00AC7F65" w:rsidRDefault="00AC7F65" w:rsidP="00AC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_________________________/</w:t>
      </w:r>
    </w:p>
    <w:p w14:paraId="0BC41E63" w14:textId="063122EF" w:rsidR="00AC7F65" w:rsidRDefault="00AC7F65" w:rsidP="00AC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EFF7F" w14:textId="1BC48955" w:rsidR="00AC7F65" w:rsidRPr="007607F3" w:rsidRDefault="00AC7F65" w:rsidP="00AC7F6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607F3">
        <w:rPr>
          <w:rFonts w:ascii="Times New Roman" w:hAnsi="Times New Roman" w:cs="Times New Roman"/>
          <w:b/>
          <w:bCs/>
          <w:u w:val="single"/>
        </w:rPr>
        <w:t xml:space="preserve">DIFFERENTIATED </w:t>
      </w:r>
      <w:r w:rsidR="007607F3" w:rsidRPr="007607F3">
        <w:rPr>
          <w:rFonts w:ascii="Times New Roman" w:hAnsi="Times New Roman" w:cs="Times New Roman"/>
          <w:b/>
          <w:bCs/>
          <w:u w:val="single"/>
        </w:rPr>
        <w:t xml:space="preserve">CIVIL </w:t>
      </w:r>
      <w:r w:rsidRPr="007607F3">
        <w:rPr>
          <w:rFonts w:ascii="Times New Roman" w:hAnsi="Times New Roman" w:cs="Times New Roman"/>
          <w:b/>
          <w:bCs/>
          <w:u w:val="single"/>
        </w:rPr>
        <w:t xml:space="preserve">CASE MANAGEMENT ORDER </w:t>
      </w:r>
    </w:p>
    <w:p w14:paraId="05C1938D" w14:textId="6E464DAE" w:rsidR="00AC7F65" w:rsidRDefault="00AC7F65" w:rsidP="00923A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4ED501" w14:textId="77777777" w:rsidR="007607F3" w:rsidRDefault="00AC7F65" w:rsidP="00923AE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C7F65">
        <w:rPr>
          <w:rFonts w:ascii="Times New Roman" w:hAnsi="Times New Roman" w:cs="Times New Roman"/>
          <w:b/>
          <w:bCs/>
        </w:rPr>
        <w:t>THIS MATTER</w:t>
      </w:r>
      <w:r w:rsidRPr="00AC7F65">
        <w:rPr>
          <w:rFonts w:ascii="Times New Roman" w:hAnsi="Times New Roman" w:cs="Times New Roman"/>
        </w:rPr>
        <w:t xml:space="preserve"> hav</w:t>
      </w:r>
      <w:r w:rsidR="00923AE7">
        <w:rPr>
          <w:rFonts w:ascii="Times New Roman" w:hAnsi="Times New Roman" w:cs="Times New Roman"/>
        </w:rPr>
        <w:t xml:space="preserve">ing </w:t>
      </w:r>
      <w:r w:rsidRPr="00AC7F65">
        <w:rPr>
          <w:rFonts w:ascii="Times New Roman" w:hAnsi="Times New Roman" w:cs="Times New Roman"/>
        </w:rPr>
        <w:t xml:space="preserve">come before the Court </w:t>
      </w:r>
      <w:r w:rsidR="007607F3">
        <w:rPr>
          <w:rFonts w:ascii="Times New Roman" w:hAnsi="Times New Roman" w:cs="Times New Roman"/>
        </w:rPr>
        <w:t xml:space="preserve">for review of the above styled civil case by the presiding judge, either </w:t>
      </w:r>
      <w:proofErr w:type="spellStart"/>
      <w:r w:rsidR="007607F3">
        <w:rPr>
          <w:rFonts w:ascii="Times New Roman" w:hAnsi="Times New Roman" w:cs="Times New Roman"/>
        </w:rPr>
        <w:t>sua</w:t>
      </w:r>
      <w:proofErr w:type="spellEnd"/>
      <w:r w:rsidR="007607F3">
        <w:rPr>
          <w:rFonts w:ascii="Times New Roman" w:hAnsi="Times New Roman" w:cs="Times New Roman"/>
        </w:rPr>
        <w:t xml:space="preserve"> sponte OR </w:t>
      </w:r>
      <w:r w:rsidRPr="00AC7F65">
        <w:rPr>
          <w:rFonts w:ascii="Times New Roman" w:hAnsi="Times New Roman" w:cs="Times New Roman"/>
        </w:rPr>
        <w:t xml:space="preserve">upon </w:t>
      </w:r>
      <w:r w:rsidR="007607F3">
        <w:rPr>
          <w:rFonts w:ascii="Times New Roman" w:hAnsi="Times New Roman" w:cs="Times New Roman"/>
        </w:rPr>
        <w:t xml:space="preserve">the filing by the Plaintiff of a </w:t>
      </w:r>
      <w:r w:rsidRPr="00AC7F65">
        <w:rPr>
          <w:rFonts w:ascii="Times New Roman" w:hAnsi="Times New Roman" w:cs="Times New Roman"/>
        </w:rPr>
        <w:t>Notice of Completion of Service of Process and</w:t>
      </w:r>
      <w:r w:rsidR="007607F3">
        <w:rPr>
          <w:rFonts w:ascii="Times New Roman" w:hAnsi="Times New Roman" w:cs="Times New Roman"/>
        </w:rPr>
        <w:t xml:space="preserve"> Case Status Report, and the Court </w:t>
      </w:r>
      <w:r w:rsidRPr="00AC7F65">
        <w:rPr>
          <w:rFonts w:ascii="Times New Roman" w:hAnsi="Times New Roman" w:cs="Times New Roman"/>
        </w:rPr>
        <w:t xml:space="preserve">being otherwise </w:t>
      </w:r>
      <w:r w:rsidR="007607F3">
        <w:rPr>
          <w:rFonts w:ascii="Times New Roman" w:hAnsi="Times New Roman" w:cs="Times New Roman"/>
        </w:rPr>
        <w:t xml:space="preserve">being more </w:t>
      </w:r>
      <w:r w:rsidRPr="00AC7F65">
        <w:rPr>
          <w:rFonts w:ascii="Times New Roman" w:hAnsi="Times New Roman" w:cs="Times New Roman"/>
        </w:rPr>
        <w:t>fully informed</w:t>
      </w:r>
      <w:r w:rsidR="007607F3">
        <w:rPr>
          <w:rFonts w:ascii="Times New Roman" w:hAnsi="Times New Roman" w:cs="Times New Roman"/>
        </w:rPr>
        <w:t xml:space="preserve">, </w:t>
      </w:r>
    </w:p>
    <w:p w14:paraId="6F0DEC8B" w14:textId="77777777" w:rsidR="007607F3" w:rsidRDefault="007607F3" w:rsidP="00923AE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A1EF4AA" w14:textId="560DEB6F" w:rsidR="00AC7F65" w:rsidRPr="007607F3" w:rsidRDefault="007607F3" w:rsidP="00923AE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7607F3">
        <w:rPr>
          <w:rFonts w:ascii="Times New Roman" w:hAnsi="Times New Roman" w:cs="Times New Roman"/>
          <w:b/>
          <w:bCs/>
        </w:rPr>
        <w:t xml:space="preserve">IT IS THEREFORE, </w:t>
      </w:r>
    </w:p>
    <w:p w14:paraId="5BA56CAE" w14:textId="74474106" w:rsidR="00923AE7" w:rsidRDefault="00923AE7" w:rsidP="00AC7F65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6C968002" w14:textId="4DE1059C" w:rsidR="00923AE7" w:rsidRDefault="00923AE7" w:rsidP="00AC7F6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23AE7">
        <w:rPr>
          <w:rFonts w:ascii="Times New Roman" w:hAnsi="Times New Roman" w:cs="Times New Roman"/>
          <w:b/>
          <w:bCs/>
        </w:rPr>
        <w:t>ORDERED and ADJUDGED</w:t>
      </w:r>
      <w:r>
        <w:rPr>
          <w:rFonts w:ascii="Times New Roman" w:hAnsi="Times New Roman" w:cs="Times New Roman"/>
        </w:rPr>
        <w:t xml:space="preserve"> </w:t>
      </w:r>
      <w:r w:rsidR="007607F3">
        <w:rPr>
          <w:rFonts w:ascii="Times New Roman" w:hAnsi="Times New Roman" w:cs="Times New Roman"/>
        </w:rPr>
        <w:t>as follows</w:t>
      </w:r>
      <w:r>
        <w:rPr>
          <w:rFonts w:ascii="Times New Roman" w:hAnsi="Times New Roman" w:cs="Times New Roman"/>
        </w:rPr>
        <w:t xml:space="preserve">: </w:t>
      </w:r>
    </w:p>
    <w:p w14:paraId="299F98CD" w14:textId="77777777" w:rsidR="00AC7F65" w:rsidRDefault="00AC7F65" w:rsidP="00AC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5B0FC" w14:textId="041FA3F5" w:rsidR="00AC7F65" w:rsidRDefault="00AC7F65" w:rsidP="00AC7F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above styled action is designated as a </w:t>
      </w:r>
      <w:r w:rsidR="004C3ADA">
        <w:rPr>
          <w:rFonts w:ascii="Times New Roman" w:hAnsi="Times New Roman" w:cs="Times New Roman"/>
          <w:sz w:val="24"/>
          <w:szCs w:val="24"/>
        </w:rPr>
        <w:t xml:space="preserve">Complex/General/Streamlined </w:t>
      </w:r>
      <w:r>
        <w:rPr>
          <w:rFonts w:ascii="Times New Roman" w:hAnsi="Times New Roman" w:cs="Times New Roman"/>
          <w:sz w:val="24"/>
          <w:szCs w:val="24"/>
        </w:rPr>
        <w:t>case type.</w:t>
      </w:r>
      <w:r w:rsidR="007607F3">
        <w:rPr>
          <w:rFonts w:ascii="Times New Roman" w:hAnsi="Times New Roman" w:cs="Times New Roman"/>
          <w:sz w:val="24"/>
          <w:szCs w:val="24"/>
        </w:rPr>
        <w:t xml:space="preserve"> (circle one). </w:t>
      </w:r>
    </w:p>
    <w:p w14:paraId="48F5B471" w14:textId="07ECE8B2" w:rsidR="00AC7F65" w:rsidRDefault="00AC7F65" w:rsidP="00AC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79C4E" w14:textId="117A62CE" w:rsidR="00AC7F65" w:rsidRDefault="00AC7F65" w:rsidP="00AC7F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deadlines shall be observed:</w:t>
      </w:r>
    </w:p>
    <w:p w14:paraId="44274267" w14:textId="77777777" w:rsidR="00AC7F65" w:rsidRPr="00AC7F65" w:rsidRDefault="00AC7F65" w:rsidP="00AC7F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3117"/>
      </w:tblGrid>
      <w:tr w:rsidR="00923AE7" w:rsidRPr="001E693E" w14:paraId="07E27DC4" w14:textId="77777777" w:rsidTr="00AC7F65">
        <w:trPr>
          <w:jc w:val="center"/>
        </w:trPr>
        <w:tc>
          <w:tcPr>
            <w:tcW w:w="1643" w:type="dxa"/>
            <w:vAlign w:val="center"/>
          </w:tcPr>
          <w:p w14:paraId="31E915FD" w14:textId="77777777" w:rsidR="00923AE7" w:rsidRPr="00AC7F65" w:rsidRDefault="00923AE7" w:rsidP="00605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Events</w:t>
            </w:r>
          </w:p>
        </w:tc>
        <w:tc>
          <w:tcPr>
            <w:tcW w:w="3117" w:type="dxa"/>
            <w:vAlign w:val="center"/>
          </w:tcPr>
          <w:p w14:paraId="55FD5C6E" w14:textId="711BBE30" w:rsidR="00923AE7" w:rsidRPr="00AC7F65" w:rsidRDefault="00923AE7" w:rsidP="00605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Case Completion Periods:</w:t>
            </w:r>
          </w:p>
        </w:tc>
      </w:tr>
      <w:tr w:rsidR="00923AE7" w:rsidRPr="001E693E" w14:paraId="3B46656E" w14:textId="77777777" w:rsidTr="00AC7F65">
        <w:trPr>
          <w:jc w:val="center"/>
        </w:trPr>
        <w:tc>
          <w:tcPr>
            <w:tcW w:w="1643" w:type="dxa"/>
            <w:vAlign w:val="center"/>
          </w:tcPr>
          <w:p w14:paraId="16FF6CFF" w14:textId="77777777" w:rsidR="00923AE7" w:rsidRPr="00AC7F65" w:rsidRDefault="00923AE7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65">
              <w:rPr>
                <w:rFonts w:ascii="Times New Roman" w:hAnsi="Times New Roman" w:cs="Times New Roman"/>
                <w:sz w:val="24"/>
                <w:szCs w:val="24"/>
              </w:rPr>
              <w:t>Service of</w:t>
            </w:r>
          </w:p>
          <w:p w14:paraId="60052D3B" w14:textId="77777777" w:rsidR="00923AE7" w:rsidRPr="00AC7F65" w:rsidRDefault="00923AE7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65">
              <w:rPr>
                <w:rFonts w:ascii="Times New Roman" w:hAnsi="Times New Roman" w:cs="Times New Roman"/>
                <w:sz w:val="24"/>
                <w:szCs w:val="24"/>
              </w:rPr>
              <w:t>Complaints</w:t>
            </w:r>
          </w:p>
        </w:tc>
        <w:tc>
          <w:tcPr>
            <w:tcW w:w="3117" w:type="dxa"/>
            <w:vAlign w:val="center"/>
          </w:tcPr>
          <w:p w14:paraId="41A50BEC" w14:textId="63097021" w:rsidR="00923AE7" w:rsidRPr="00AC7F65" w:rsidRDefault="004175AD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</w:tr>
      <w:tr w:rsidR="00923AE7" w:rsidRPr="001E693E" w14:paraId="7D9F52D2" w14:textId="77777777" w:rsidTr="00AC7F65">
        <w:trPr>
          <w:jc w:val="center"/>
        </w:trPr>
        <w:tc>
          <w:tcPr>
            <w:tcW w:w="1643" w:type="dxa"/>
            <w:vAlign w:val="center"/>
          </w:tcPr>
          <w:p w14:paraId="16AE0382" w14:textId="77777777" w:rsidR="00923AE7" w:rsidRPr="00AC7F65" w:rsidRDefault="00923AE7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65">
              <w:rPr>
                <w:rFonts w:ascii="Times New Roman" w:hAnsi="Times New Roman" w:cs="Times New Roman"/>
                <w:sz w:val="24"/>
                <w:szCs w:val="24"/>
              </w:rPr>
              <w:t>Service under</w:t>
            </w:r>
          </w:p>
          <w:p w14:paraId="2CC93DD6" w14:textId="77777777" w:rsidR="00923AE7" w:rsidRPr="00AC7F65" w:rsidRDefault="00923AE7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65">
              <w:rPr>
                <w:rFonts w:ascii="Times New Roman" w:hAnsi="Times New Roman" w:cs="Times New Roman"/>
                <w:sz w:val="24"/>
                <w:szCs w:val="24"/>
              </w:rPr>
              <w:t>extensions</w:t>
            </w:r>
          </w:p>
        </w:tc>
        <w:tc>
          <w:tcPr>
            <w:tcW w:w="3117" w:type="dxa"/>
            <w:vAlign w:val="center"/>
          </w:tcPr>
          <w:p w14:paraId="3F5609A4" w14:textId="4DF34332" w:rsidR="00923AE7" w:rsidRPr="00AC7F65" w:rsidRDefault="004175AD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</w:tr>
      <w:tr w:rsidR="00FF266C" w:rsidRPr="001E693E" w14:paraId="4623B8C9" w14:textId="77777777" w:rsidTr="00AC7F65">
        <w:trPr>
          <w:jc w:val="center"/>
        </w:trPr>
        <w:tc>
          <w:tcPr>
            <w:tcW w:w="1643" w:type="dxa"/>
            <w:vAlign w:val="center"/>
          </w:tcPr>
          <w:p w14:paraId="2E48D4D0" w14:textId="47EAD1A2" w:rsidR="00FF266C" w:rsidRPr="00AC7F65" w:rsidRDefault="00FF266C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 of new parties</w:t>
            </w:r>
          </w:p>
        </w:tc>
        <w:tc>
          <w:tcPr>
            <w:tcW w:w="3117" w:type="dxa"/>
            <w:vAlign w:val="center"/>
          </w:tcPr>
          <w:p w14:paraId="3B18EC08" w14:textId="084E87B9" w:rsidR="00FF266C" w:rsidRPr="00AC7F65" w:rsidRDefault="004175AD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</w:tr>
      <w:tr w:rsidR="00923AE7" w:rsidRPr="001E693E" w14:paraId="64145806" w14:textId="77777777" w:rsidTr="00AC7F65">
        <w:trPr>
          <w:jc w:val="center"/>
        </w:trPr>
        <w:tc>
          <w:tcPr>
            <w:tcW w:w="1643" w:type="dxa"/>
            <w:vAlign w:val="center"/>
          </w:tcPr>
          <w:p w14:paraId="64394CE8" w14:textId="77777777" w:rsidR="00923AE7" w:rsidRPr="00AC7F65" w:rsidRDefault="00923AE7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65">
              <w:rPr>
                <w:rFonts w:ascii="Times New Roman" w:hAnsi="Times New Roman" w:cs="Times New Roman"/>
                <w:sz w:val="24"/>
                <w:szCs w:val="24"/>
              </w:rPr>
              <w:t>Completion of Fact and Expert Discovery</w:t>
            </w:r>
          </w:p>
        </w:tc>
        <w:tc>
          <w:tcPr>
            <w:tcW w:w="3117" w:type="dxa"/>
            <w:vAlign w:val="center"/>
          </w:tcPr>
          <w:p w14:paraId="05483B9F" w14:textId="418D29DC" w:rsidR="00923AE7" w:rsidRPr="00AC7F65" w:rsidRDefault="004175AD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</w:tr>
      <w:tr w:rsidR="00923AE7" w:rsidRPr="001E693E" w14:paraId="62D6C83B" w14:textId="77777777" w:rsidTr="00AC7F65">
        <w:trPr>
          <w:jc w:val="center"/>
        </w:trPr>
        <w:tc>
          <w:tcPr>
            <w:tcW w:w="1643" w:type="dxa"/>
            <w:vAlign w:val="center"/>
          </w:tcPr>
          <w:p w14:paraId="7B81DA42" w14:textId="77777777" w:rsidR="00923AE7" w:rsidRPr="00AC7F65" w:rsidRDefault="00923AE7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65">
              <w:rPr>
                <w:rFonts w:ascii="Times New Roman" w:hAnsi="Times New Roman" w:cs="Times New Roman"/>
                <w:sz w:val="24"/>
                <w:szCs w:val="24"/>
              </w:rPr>
              <w:t xml:space="preserve">Objection to Case Differentiation  </w:t>
            </w:r>
          </w:p>
        </w:tc>
        <w:tc>
          <w:tcPr>
            <w:tcW w:w="3117" w:type="dxa"/>
            <w:vAlign w:val="center"/>
          </w:tcPr>
          <w:p w14:paraId="3F9F0E63" w14:textId="49E07706" w:rsidR="00923AE7" w:rsidRPr="00AC7F65" w:rsidRDefault="004175AD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</w:tr>
      <w:tr w:rsidR="00923AE7" w:rsidRPr="001E693E" w14:paraId="1A3FC595" w14:textId="77777777" w:rsidTr="00AC7F65">
        <w:trPr>
          <w:jc w:val="center"/>
        </w:trPr>
        <w:tc>
          <w:tcPr>
            <w:tcW w:w="1643" w:type="dxa"/>
            <w:vAlign w:val="center"/>
          </w:tcPr>
          <w:p w14:paraId="64CC6F4D" w14:textId="1195A4BE" w:rsidR="00923AE7" w:rsidRPr="00AC7F65" w:rsidRDefault="00031370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23AE7" w:rsidRPr="00AC7F65">
              <w:rPr>
                <w:rFonts w:ascii="Times New Roman" w:hAnsi="Times New Roman" w:cs="Times New Roman"/>
                <w:sz w:val="24"/>
                <w:szCs w:val="24"/>
              </w:rPr>
              <w:t>bjections to pleadings</w:t>
            </w:r>
          </w:p>
        </w:tc>
        <w:tc>
          <w:tcPr>
            <w:tcW w:w="3117" w:type="dxa"/>
            <w:vAlign w:val="center"/>
          </w:tcPr>
          <w:p w14:paraId="11D6BE15" w14:textId="3D1597C8" w:rsidR="00923AE7" w:rsidRPr="00AC7F65" w:rsidRDefault="004175AD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</w:tr>
      <w:tr w:rsidR="00867442" w:rsidRPr="001E693E" w14:paraId="514CEEC0" w14:textId="77777777" w:rsidTr="00AC7F65">
        <w:trPr>
          <w:jc w:val="center"/>
        </w:trPr>
        <w:tc>
          <w:tcPr>
            <w:tcW w:w="1643" w:type="dxa"/>
            <w:vAlign w:val="center"/>
          </w:tcPr>
          <w:p w14:paraId="676092F8" w14:textId="2A3B326F" w:rsidR="00867442" w:rsidRDefault="00867442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Resolution of all pretrial motions</w:t>
            </w:r>
          </w:p>
        </w:tc>
        <w:tc>
          <w:tcPr>
            <w:tcW w:w="3117" w:type="dxa"/>
            <w:vAlign w:val="center"/>
          </w:tcPr>
          <w:p w14:paraId="7EF327DB" w14:textId="682D2329" w:rsidR="00867442" w:rsidRPr="00AC7F65" w:rsidRDefault="004175AD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</w:tr>
      <w:tr w:rsidR="00923AE7" w:rsidRPr="001E693E" w14:paraId="41D951F2" w14:textId="77777777" w:rsidTr="00AC7F65">
        <w:trPr>
          <w:trHeight w:val="838"/>
          <w:jc w:val="center"/>
        </w:trPr>
        <w:tc>
          <w:tcPr>
            <w:tcW w:w="1643" w:type="dxa"/>
            <w:vAlign w:val="center"/>
          </w:tcPr>
          <w:p w14:paraId="1B8BB17C" w14:textId="77777777" w:rsidR="00923AE7" w:rsidRPr="00AC7F65" w:rsidRDefault="00923AE7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Mediations</w:t>
            </w:r>
          </w:p>
        </w:tc>
        <w:tc>
          <w:tcPr>
            <w:tcW w:w="3117" w:type="dxa"/>
            <w:vAlign w:val="center"/>
          </w:tcPr>
          <w:p w14:paraId="5924990B" w14:textId="77777777" w:rsidR="00923AE7" w:rsidRPr="00AC7F65" w:rsidRDefault="00923AE7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65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</w:tr>
      <w:tr w:rsidR="00923AE7" w:rsidRPr="001E693E" w14:paraId="294FC998" w14:textId="77777777" w:rsidTr="00AC7F65">
        <w:trPr>
          <w:trHeight w:val="562"/>
          <w:jc w:val="center"/>
        </w:trPr>
        <w:tc>
          <w:tcPr>
            <w:tcW w:w="1643" w:type="dxa"/>
            <w:vAlign w:val="center"/>
          </w:tcPr>
          <w:p w14:paraId="492990BF" w14:textId="77777777" w:rsidR="00923AE7" w:rsidRPr="00AC7F65" w:rsidRDefault="00923AE7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65">
              <w:rPr>
                <w:rFonts w:ascii="Times New Roman" w:hAnsi="Times New Roman" w:cs="Times New Roman"/>
                <w:sz w:val="24"/>
                <w:szCs w:val="24"/>
              </w:rPr>
              <w:t>Trial</w:t>
            </w:r>
          </w:p>
        </w:tc>
        <w:tc>
          <w:tcPr>
            <w:tcW w:w="3117" w:type="dxa"/>
            <w:vAlign w:val="center"/>
          </w:tcPr>
          <w:p w14:paraId="5AA2D570" w14:textId="5469F0EC" w:rsidR="00923AE7" w:rsidRPr="00AC7F65" w:rsidRDefault="00923AE7" w:rsidP="0060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6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18 </w:t>
            </w:r>
            <w:r w:rsidRPr="00AC7F65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</w:tr>
    </w:tbl>
    <w:p w14:paraId="1F240A46" w14:textId="77777777" w:rsidR="00AC7F65" w:rsidRPr="00AC7F65" w:rsidRDefault="00AC7F65" w:rsidP="00AC7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C271A" w14:textId="46BAB139" w:rsidR="004F4765" w:rsidRPr="00DD6F2B" w:rsidRDefault="00AC7F65" w:rsidP="004F47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E7">
        <w:rPr>
          <w:rFonts w:ascii="Times New Roman" w:hAnsi="Times New Roman" w:cs="Times New Roman"/>
          <w:sz w:val="24"/>
          <w:szCs w:val="24"/>
        </w:rPr>
        <w:t>The deadlines established in th</w:t>
      </w:r>
      <w:r w:rsidR="007607F3">
        <w:rPr>
          <w:rFonts w:ascii="Times New Roman" w:hAnsi="Times New Roman" w:cs="Times New Roman"/>
          <w:sz w:val="24"/>
          <w:szCs w:val="24"/>
        </w:rPr>
        <w:t>is</w:t>
      </w:r>
      <w:r w:rsidRPr="00923AE7">
        <w:rPr>
          <w:rFonts w:ascii="Times New Roman" w:hAnsi="Times New Roman" w:cs="Times New Roman"/>
          <w:sz w:val="24"/>
          <w:szCs w:val="24"/>
        </w:rPr>
        <w:t xml:space="preserve"> Case Management Order </w:t>
      </w:r>
      <w:r w:rsidR="007607F3">
        <w:rPr>
          <w:rFonts w:ascii="Times New Roman" w:hAnsi="Times New Roman" w:cs="Times New Roman"/>
          <w:sz w:val="24"/>
          <w:szCs w:val="24"/>
        </w:rPr>
        <w:t>shall</w:t>
      </w:r>
      <w:r w:rsidRPr="00923AE7">
        <w:rPr>
          <w:rFonts w:ascii="Times New Roman" w:hAnsi="Times New Roman" w:cs="Times New Roman"/>
          <w:sz w:val="24"/>
          <w:szCs w:val="24"/>
        </w:rPr>
        <w:t xml:space="preserve"> be strictly enforced by the court</w:t>
      </w:r>
      <w:r w:rsidR="00173C50">
        <w:rPr>
          <w:rFonts w:ascii="Times New Roman" w:hAnsi="Times New Roman" w:cs="Times New Roman"/>
          <w:sz w:val="24"/>
          <w:szCs w:val="24"/>
        </w:rPr>
        <w:t xml:space="preserve"> </w:t>
      </w:r>
      <w:r w:rsidR="00173C50" w:rsidRPr="00173C50">
        <w:rPr>
          <w:rFonts w:ascii="Times New Roman" w:hAnsi="Times New Roman" w:cs="Times New Roman"/>
          <w:i/>
          <w:iCs/>
          <w:sz w:val="24"/>
          <w:szCs w:val="24"/>
        </w:rPr>
        <w:t>unless good cause be shown</w:t>
      </w:r>
      <w:r w:rsidRPr="00923AE7">
        <w:rPr>
          <w:rFonts w:ascii="Times New Roman" w:hAnsi="Times New Roman" w:cs="Times New Roman"/>
          <w:sz w:val="24"/>
          <w:szCs w:val="24"/>
        </w:rPr>
        <w:t>. A firm trial date will be ordered by the presiding judge when the case is at issue pursuant to Florida Rule of Civil Procedure 1.440</w:t>
      </w:r>
      <w:r w:rsidR="00DD6F2B">
        <w:rPr>
          <w:rFonts w:ascii="Times New Roman" w:hAnsi="Times New Roman" w:cs="Times New Roman"/>
          <w:sz w:val="24"/>
          <w:szCs w:val="24"/>
        </w:rPr>
        <w:t>.  P</w:t>
      </w:r>
      <w:r w:rsidR="004F4765" w:rsidRPr="00DD6F2B">
        <w:rPr>
          <w:rFonts w:ascii="Times New Roman" w:hAnsi="Times New Roman" w:cs="Times New Roman"/>
          <w:sz w:val="24"/>
          <w:szCs w:val="24"/>
        </w:rPr>
        <w:t>rocrastination in completing discovery or the unavailability of counsel will not constitute good cause for a change to these deadlines. Failure to comply with deadlines may subject the parties to</w:t>
      </w:r>
      <w:r w:rsidR="004F4765" w:rsidRPr="00DD6F2B">
        <w:rPr>
          <w:rFonts w:ascii="Times New Roman" w:hAnsi="Times New Roman" w:cs="Times New Roman"/>
          <w:sz w:val="28"/>
          <w:szCs w:val="28"/>
        </w:rPr>
        <w:t xml:space="preserve"> </w:t>
      </w:r>
      <w:r w:rsidR="004F4765" w:rsidRPr="00DD6F2B">
        <w:rPr>
          <w:rFonts w:ascii="Times New Roman" w:hAnsi="Times New Roman" w:cs="Times New Roman"/>
          <w:sz w:val="24"/>
          <w:szCs w:val="24"/>
        </w:rPr>
        <w:t>sanctions, including but not limited to, striking of discovery, witnesses, evidence, pleadings, imposition of attorney fees, and/or dismissal.</w:t>
      </w:r>
      <w:r w:rsidR="004F4765" w:rsidRPr="00DD6F2B">
        <w:rPr>
          <w:rFonts w:ascii="Times New Roman" w:hAnsi="Times New Roman" w:cs="Times New Roman"/>
          <w:sz w:val="28"/>
          <w:szCs w:val="28"/>
        </w:rPr>
        <w:t xml:space="preserve">  </w:t>
      </w:r>
      <w:r w:rsidR="004F4765" w:rsidRPr="00DD6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3515B" w14:textId="77777777" w:rsidR="004F4765" w:rsidRPr="004F4765" w:rsidRDefault="004F4765" w:rsidP="004F4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BA8A0" w14:textId="77777777" w:rsidR="00923AE7" w:rsidRDefault="00923AE7" w:rsidP="00923AE7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15FFA" w14:textId="3268C21D" w:rsidR="00AC7F65" w:rsidRDefault="00923AE7" w:rsidP="00923AE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23AE7">
        <w:rPr>
          <w:rFonts w:ascii="Times New Roman" w:hAnsi="Times New Roman" w:cs="Times New Roman"/>
          <w:b/>
          <w:bCs/>
          <w:sz w:val="24"/>
          <w:szCs w:val="24"/>
        </w:rPr>
        <w:t>DONE and ORDERED</w:t>
      </w:r>
      <w:r>
        <w:rPr>
          <w:rFonts w:ascii="Times New Roman" w:hAnsi="Times New Roman" w:cs="Times New Roman"/>
          <w:sz w:val="24"/>
          <w:szCs w:val="24"/>
        </w:rPr>
        <w:t xml:space="preserve"> in chambers in __________, ___________ County, Florida this __ day of ________, 2021.</w:t>
      </w:r>
    </w:p>
    <w:p w14:paraId="6086F0FA" w14:textId="33D79AF6" w:rsidR="00923AE7" w:rsidRDefault="00923AE7" w:rsidP="00923AE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55CD4543" w14:textId="243301FD" w:rsidR="00923AE7" w:rsidRDefault="00923AE7" w:rsidP="00923AE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53E01CB4" w14:textId="24AA4012" w:rsidR="00923AE7" w:rsidRDefault="00923AE7" w:rsidP="00923AE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Judge</w:t>
      </w:r>
    </w:p>
    <w:p w14:paraId="7072604E" w14:textId="6EE57C28" w:rsidR="00923AE7" w:rsidRDefault="00923AE7">
      <w:pPr>
        <w:rPr>
          <w:rFonts w:ascii="Times New Roman" w:hAnsi="Times New Roman" w:cs="Times New Roman"/>
          <w:sz w:val="24"/>
          <w:szCs w:val="24"/>
        </w:rPr>
      </w:pPr>
    </w:p>
    <w:p w14:paraId="74D8F30E" w14:textId="399B7917" w:rsidR="00923AE7" w:rsidRDefault="00923AE7">
      <w:pPr>
        <w:rPr>
          <w:rFonts w:ascii="Times New Roman" w:hAnsi="Times New Roman" w:cs="Times New Roman"/>
          <w:sz w:val="24"/>
          <w:szCs w:val="24"/>
        </w:rPr>
      </w:pPr>
    </w:p>
    <w:p w14:paraId="1C8143BF" w14:textId="5506E496" w:rsidR="007607F3" w:rsidRPr="00923AE7" w:rsidRDefault="007607F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civil.case</w:t>
      </w:r>
      <w:proofErr w:type="gramEnd"/>
      <w:r>
        <w:rPr>
          <w:rFonts w:ascii="Times New Roman" w:hAnsi="Times New Roman" w:cs="Times New Roman"/>
          <w:sz w:val="24"/>
          <w:szCs w:val="24"/>
        </w:rPr>
        <w:t>.mgmt.order</w:t>
      </w:r>
      <w:proofErr w:type="spellEnd"/>
    </w:p>
    <w:sectPr w:rsidR="007607F3" w:rsidRPr="0092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2419D"/>
    <w:multiLevelType w:val="hybridMultilevel"/>
    <w:tmpl w:val="1AE87E58"/>
    <w:lvl w:ilvl="0" w:tplc="B88C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11107"/>
    <w:multiLevelType w:val="hybridMultilevel"/>
    <w:tmpl w:val="4D1EE63C"/>
    <w:lvl w:ilvl="0" w:tplc="86A86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F1258"/>
    <w:multiLevelType w:val="hybridMultilevel"/>
    <w:tmpl w:val="1AE87E58"/>
    <w:lvl w:ilvl="0" w:tplc="B88C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65"/>
    <w:rsid w:val="00031370"/>
    <w:rsid w:val="00096BED"/>
    <w:rsid w:val="00142AF0"/>
    <w:rsid w:val="00173C50"/>
    <w:rsid w:val="002821A7"/>
    <w:rsid w:val="003653D0"/>
    <w:rsid w:val="004175AD"/>
    <w:rsid w:val="004C3ADA"/>
    <w:rsid w:val="004F4765"/>
    <w:rsid w:val="007607F3"/>
    <w:rsid w:val="00867442"/>
    <w:rsid w:val="008E3767"/>
    <w:rsid w:val="00923AE7"/>
    <w:rsid w:val="009B3541"/>
    <w:rsid w:val="00AC7F65"/>
    <w:rsid w:val="00B325C9"/>
    <w:rsid w:val="00CC399E"/>
    <w:rsid w:val="00CE75AC"/>
    <w:rsid w:val="00DD6F2B"/>
    <w:rsid w:val="00ED49E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BDCA"/>
  <w15:chartTrackingRefBased/>
  <w15:docId w15:val="{9B334741-BED9-478B-9FD0-F56A938B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F65"/>
    <w:pPr>
      <w:ind w:left="720"/>
      <w:contextualSpacing/>
    </w:pPr>
  </w:style>
  <w:style w:type="table" w:styleId="TableGrid">
    <w:name w:val="Table Grid"/>
    <w:basedOn w:val="TableNormal"/>
    <w:uiPriority w:val="39"/>
    <w:rsid w:val="00AC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399909AB3B146A31B4BFDC9C23716" ma:contentTypeVersion="7" ma:contentTypeDescription="Create a new document." ma:contentTypeScope="" ma:versionID="fe98c363e0ead40fa700ce58e58a87b0">
  <xsd:schema xmlns:xsd="http://www.w3.org/2001/XMLSchema" xmlns:xs="http://www.w3.org/2001/XMLSchema" xmlns:p="http://schemas.microsoft.com/office/2006/metadata/properties" xmlns:ns2="667ea091-dc0c-4d1a-8fd2-5daa04ce416d" targetNamespace="http://schemas.microsoft.com/office/2006/metadata/properties" ma:root="true" ma:fieldsID="60376ba96c9de0ab13f294789ecde072" ns2:_="">
    <xsd:import namespace="667ea091-dc0c-4d1a-8fd2-5daa04ce4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ea091-dc0c-4d1a-8fd2-5daa04ce4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E593C-3CCC-44F1-B633-E6C3E64C2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1D0B4-C9C5-4E98-8FB5-47E277D881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CDBA32-9543-4EA9-8F34-B90BBECBD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ea091-dc0c-4d1a-8fd2-5daa04ce4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Jeffery</dc:creator>
  <cp:keywords/>
  <dc:description/>
  <cp:lastModifiedBy>Robles, Rhaiza</cp:lastModifiedBy>
  <cp:revision>2</cp:revision>
  <dcterms:created xsi:type="dcterms:W3CDTF">2021-04-30T17:36:00Z</dcterms:created>
  <dcterms:modified xsi:type="dcterms:W3CDTF">2021-04-30T17:36:00Z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0x010100573399909AB3B146A31B4BFDC9C23716</vt:lpwstr>
  </property>
</Properties>
</file>